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4159" w:type="dxa"/>
        <w:tblInd w:w="720" w:type="dxa"/>
        <w:tblLook w:val="04A0" w:firstRow="1" w:lastRow="0" w:firstColumn="1" w:lastColumn="0" w:noHBand="0" w:noVBand="1"/>
      </w:tblPr>
      <w:tblGrid>
        <w:gridCol w:w="551"/>
        <w:gridCol w:w="5528"/>
        <w:gridCol w:w="8080"/>
      </w:tblGrid>
      <w:tr w:rsidR="009A3CF9" w:rsidRPr="009A3CF9" w:rsidTr="009A3CF9">
        <w:tc>
          <w:tcPr>
            <w:tcW w:w="551" w:type="dxa"/>
          </w:tcPr>
          <w:p w:rsidR="009A3CF9" w:rsidRPr="009A3CF9" w:rsidRDefault="009A3CF9" w:rsidP="009A3CF9">
            <w:pPr>
              <w:ind w:left="18"/>
              <w:rPr>
                <w:b/>
                <w:lang w:val="en-US"/>
              </w:rPr>
            </w:pPr>
            <w:r w:rsidRPr="009A3CF9">
              <w:rPr>
                <w:b/>
                <w:lang w:val="en-US"/>
              </w:rPr>
              <w:t>#</w:t>
            </w:r>
          </w:p>
        </w:tc>
        <w:tc>
          <w:tcPr>
            <w:tcW w:w="5528" w:type="dxa"/>
          </w:tcPr>
          <w:p w:rsidR="009A3CF9" w:rsidRPr="009A3CF9" w:rsidRDefault="009A3CF9" w:rsidP="009A3CF9">
            <w:pPr>
              <w:ind w:left="34"/>
              <w:rPr>
                <w:b/>
              </w:rPr>
            </w:pPr>
            <w:r w:rsidRPr="009A3CF9">
              <w:rPr>
                <w:b/>
              </w:rPr>
              <w:t>Вопрос</w:t>
            </w:r>
          </w:p>
        </w:tc>
        <w:tc>
          <w:tcPr>
            <w:tcW w:w="8080" w:type="dxa"/>
          </w:tcPr>
          <w:p w:rsidR="009A3CF9" w:rsidRPr="009A3CF9" w:rsidRDefault="009A3CF9" w:rsidP="009A3CF9">
            <w:pPr>
              <w:spacing w:after="120"/>
              <w:rPr>
                <w:b/>
              </w:rPr>
            </w:pPr>
            <w:r w:rsidRPr="009A3CF9">
              <w:rPr>
                <w:b/>
              </w:rPr>
              <w:t>Ответ АА</w:t>
            </w:r>
          </w:p>
        </w:tc>
      </w:tr>
      <w:tr w:rsidR="009A3CF9" w:rsidRPr="009A3CF9" w:rsidTr="009A3CF9">
        <w:tc>
          <w:tcPr>
            <w:tcW w:w="551" w:type="dxa"/>
          </w:tcPr>
          <w:p w:rsidR="009A3CF9" w:rsidRPr="009A3CF9" w:rsidRDefault="009A3CF9" w:rsidP="009A3CF9">
            <w:pPr>
              <w:ind w:left="18"/>
            </w:pPr>
            <w:r>
              <w:t>1</w:t>
            </w:r>
          </w:p>
        </w:tc>
        <w:tc>
          <w:tcPr>
            <w:tcW w:w="5528" w:type="dxa"/>
          </w:tcPr>
          <w:p w:rsidR="009A3CF9" w:rsidRPr="009A3CF9" w:rsidRDefault="009A3CF9" w:rsidP="009A3CF9">
            <w:pPr>
              <w:ind w:left="34"/>
            </w:pPr>
            <w:r w:rsidRPr="009A3CF9">
              <w:t xml:space="preserve">Распределение полномочий между ролями Менеджер, Преподаватель и </w:t>
            </w:r>
            <w:proofErr w:type="spellStart"/>
            <w:r w:rsidRPr="009A3CF9">
              <w:t>Тьютор</w:t>
            </w:r>
            <w:proofErr w:type="spellEnd"/>
            <w:r w:rsidRPr="009A3CF9">
              <w:t>.</w:t>
            </w:r>
          </w:p>
        </w:tc>
        <w:tc>
          <w:tcPr>
            <w:tcW w:w="8080" w:type="dxa"/>
          </w:tcPr>
          <w:p w:rsidR="009A3CF9" w:rsidRPr="009A3CF9" w:rsidRDefault="009A3CF9" w:rsidP="00E52997">
            <w:pPr>
              <w:spacing w:after="120"/>
            </w:pPr>
          </w:p>
        </w:tc>
      </w:tr>
      <w:tr w:rsidR="009A3CF9" w:rsidRPr="009A3CF9" w:rsidTr="009A3CF9">
        <w:tc>
          <w:tcPr>
            <w:tcW w:w="551" w:type="dxa"/>
          </w:tcPr>
          <w:p w:rsidR="009A3CF9" w:rsidRPr="009A3CF9" w:rsidRDefault="009A3CF9" w:rsidP="009A3CF9">
            <w:pPr>
              <w:ind w:left="18"/>
            </w:pPr>
            <w:r>
              <w:t>2</w:t>
            </w:r>
          </w:p>
        </w:tc>
        <w:tc>
          <w:tcPr>
            <w:tcW w:w="5528" w:type="dxa"/>
          </w:tcPr>
          <w:p w:rsidR="009A3CF9" w:rsidRPr="009A3CF9" w:rsidRDefault="009A3CF9" w:rsidP="009A3CF9">
            <w:pPr>
              <w:ind w:left="34"/>
            </w:pPr>
            <w:r w:rsidRPr="009A3CF9">
              <w:t>Что в нашем понимании есть "структура курса", как это соотносится с существующими понятиями "план занятий", "оглавление учебного модуля".</w:t>
            </w:r>
          </w:p>
        </w:tc>
        <w:tc>
          <w:tcPr>
            <w:tcW w:w="8080" w:type="dxa"/>
          </w:tcPr>
          <w:p w:rsidR="009A3CF9" w:rsidRDefault="00E52997" w:rsidP="00E52997">
            <w:r>
              <w:t xml:space="preserve">Структура </w:t>
            </w:r>
            <w:proofErr w:type="spellStart"/>
            <w:r>
              <w:t>ккурса</w:t>
            </w:r>
            <w:proofErr w:type="spellEnd"/>
            <w:r>
              <w:t xml:space="preserve"> (структура учебного материала) и план занятий (процесс, хронология) это две ортогональные понятия.</w:t>
            </w:r>
          </w:p>
          <w:p w:rsidR="00E52997" w:rsidRDefault="00E52997" w:rsidP="00E52997"/>
          <w:p w:rsidR="00E52997" w:rsidRDefault="00E52997" w:rsidP="00E52997">
            <w:r>
              <w:t>На их пересечении появляется процесс обучения</w:t>
            </w:r>
          </w:p>
          <w:p w:rsidR="00E52997" w:rsidRDefault="00E52997" w:rsidP="00E52997"/>
          <w:p w:rsidR="00E52997" w:rsidRPr="009A3CF9" w:rsidRDefault="00E52997" w:rsidP="00E52997">
            <w:proofErr w:type="spellStart"/>
            <w:r>
              <w:t>Каие</w:t>
            </w:r>
            <w:proofErr w:type="spellEnd"/>
            <w:r>
              <w:t xml:space="preserve"> то </w:t>
            </w:r>
            <w:proofErr w:type="spellStart"/>
            <w:r>
              <w:t>материаы</w:t>
            </w:r>
            <w:proofErr w:type="spellEnd"/>
            <w:r>
              <w:t xml:space="preserve"> могут не входит в план, и наоборот, в плане может быть то не включено в </w:t>
            </w:r>
            <w:proofErr w:type="spellStart"/>
            <w:r>
              <w:t>стуркутру</w:t>
            </w:r>
            <w:proofErr w:type="spellEnd"/>
            <w:r>
              <w:t xml:space="preserve"> курса (</w:t>
            </w:r>
            <w:proofErr w:type="spellStart"/>
            <w:r>
              <w:t>вебинары</w:t>
            </w:r>
            <w:proofErr w:type="spellEnd"/>
            <w:r>
              <w:t xml:space="preserve">, опросы и </w:t>
            </w:r>
            <w:proofErr w:type="gramStart"/>
            <w:r>
              <w:t>т.п..</w:t>
            </w:r>
            <w:proofErr w:type="gramEnd"/>
            <w:r>
              <w:t>)</w:t>
            </w:r>
          </w:p>
        </w:tc>
      </w:tr>
      <w:tr w:rsidR="009A3CF9" w:rsidRPr="009A3CF9" w:rsidTr="009A3CF9">
        <w:tc>
          <w:tcPr>
            <w:tcW w:w="551" w:type="dxa"/>
          </w:tcPr>
          <w:p w:rsidR="009A3CF9" w:rsidRPr="009A3CF9" w:rsidRDefault="009A3CF9" w:rsidP="009A3CF9">
            <w:pPr>
              <w:ind w:left="18"/>
            </w:pPr>
            <w:r>
              <w:t>3</w:t>
            </w:r>
          </w:p>
        </w:tc>
        <w:tc>
          <w:tcPr>
            <w:tcW w:w="5528" w:type="dxa"/>
          </w:tcPr>
          <w:p w:rsidR="009A3CF9" w:rsidRPr="009A3CF9" w:rsidRDefault="009A3CF9" w:rsidP="009A3CF9">
            <w:pPr>
              <w:ind w:left="34"/>
            </w:pPr>
            <w:r w:rsidRPr="009A3CF9">
              <w:t>Что в нашем понимании есть "Личный кабинет"? Нужно ли акцентировать в интерфейсе?</w:t>
            </w:r>
          </w:p>
        </w:tc>
        <w:tc>
          <w:tcPr>
            <w:tcW w:w="8080" w:type="dxa"/>
          </w:tcPr>
          <w:p w:rsidR="009A3CF9" w:rsidRDefault="009A3CF9" w:rsidP="009A3CF9">
            <w:r>
              <w:t>Не нужно. Считаем, что всё, что видит пользователь – это и есть личный кабинет. Оставляем как есть.</w:t>
            </w:r>
          </w:p>
          <w:p w:rsidR="009A3CF9" w:rsidRDefault="009A3CF9" w:rsidP="009A3CF9"/>
          <w:p w:rsidR="009A3CF9" w:rsidRDefault="009A3CF9" w:rsidP="009A3CF9">
            <w:r>
              <w:t>Делаем «Кабинет руководителя» - фактически это кнопка переключения в роль «Супервайзер».</w:t>
            </w:r>
          </w:p>
          <w:p w:rsidR="009A3CF9" w:rsidRPr="009A3CF9" w:rsidRDefault="009A3CF9" w:rsidP="009A3CF9"/>
        </w:tc>
      </w:tr>
      <w:tr w:rsidR="009A3CF9" w:rsidRPr="009A3CF9" w:rsidTr="009A3CF9">
        <w:tc>
          <w:tcPr>
            <w:tcW w:w="551" w:type="dxa"/>
          </w:tcPr>
          <w:p w:rsidR="009A3CF9" w:rsidRPr="009A3CF9" w:rsidRDefault="009A3CF9" w:rsidP="009A3CF9">
            <w:pPr>
              <w:ind w:left="18"/>
            </w:pPr>
            <w:r>
              <w:t>4</w:t>
            </w:r>
          </w:p>
        </w:tc>
        <w:tc>
          <w:tcPr>
            <w:tcW w:w="5528" w:type="dxa"/>
          </w:tcPr>
          <w:p w:rsidR="009A3CF9" w:rsidRPr="009A3CF9" w:rsidRDefault="009A3CF9" w:rsidP="009A3CF9">
            <w:pPr>
              <w:ind w:left="34"/>
            </w:pPr>
            <w:r w:rsidRPr="009A3CF9">
              <w:t xml:space="preserve">Нужны ли нам 2 этапа добавления </w:t>
            </w:r>
            <w:proofErr w:type="gramStart"/>
            <w:r w:rsidRPr="009A3CF9">
              <w:t>в материала</w:t>
            </w:r>
            <w:proofErr w:type="gramEnd"/>
            <w:r w:rsidRPr="009A3CF9">
              <w:t xml:space="preserve"> в план занятий из БЗ? Нужен ли обратный ход: сделать материал курса общедоступным (в БЗ)?</w:t>
            </w:r>
          </w:p>
        </w:tc>
        <w:tc>
          <w:tcPr>
            <w:tcW w:w="8080" w:type="dxa"/>
          </w:tcPr>
          <w:p w:rsidR="009A3CF9" w:rsidRDefault="009A3CF9" w:rsidP="009A3CF9">
            <w:r>
              <w:t>Нет, надо упрощать процедуру для пользователя:</w:t>
            </w:r>
          </w:p>
          <w:p w:rsidR="009A3CF9" w:rsidRDefault="009A3CF9" w:rsidP="009A3CF9">
            <w:pPr>
              <w:pStyle w:val="a3"/>
              <w:numPr>
                <w:ilvl w:val="0"/>
                <w:numId w:val="8"/>
              </w:numPr>
            </w:pPr>
            <w:r>
              <w:t>Менеджер зашел в план занятий;</w:t>
            </w:r>
          </w:p>
          <w:p w:rsidR="009A3CF9" w:rsidRDefault="009A3CF9" w:rsidP="009A3CF9">
            <w:pPr>
              <w:pStyle w:val="a3"/>
              <w:numPr>
                <w:ilvl w:val="0"/>
                <w:numId w:val="8"/>
              </w:numPr>
            </w:pPr>
            <w:r>
              <w:t>Нажал «Создать занятие»;</w:t>
            </w:r>
          </w:p>
          <w:p w:rsidR="009A3CF9" w:rsidRDefault="009A3CF9" w:rsidP="009A3CF9">
            <w:pPr>
              <w:pStyle w:val="a3"/>
              <w:numPr>
                <w:ilvl w:val="0"/>
                <w:numId w:val="8"/>
              </w:numPr>
            </w:pPr>
            <w:r>
              <w:t>На 2-м шаге загрузил готовый материал, либо выбрал из базы знаний, либо создал пустышку («зеленый плюсик»);</w:t>
            </w:r>
          </w:p>
          <w:p w:rsidR="006043BD" w:rsidRPr="007009DC" w:rsidRDefault="006043BD" w:rsidP="009A3CF9">
            <w:pPr>
              <w:rPr>
                <w:lang w:val="en-US"/>
              </w:rPr>
            </w:pPr>
            <w:bookmarkStart w:id="0" w:name="_GoBack"/>
            <w:bookmarkEnd w:id="0"/>
          </w:p>
          <w:p w:rsidR="009A3CF9" w:rsidRDefault="006043BD" w:rsidP="009A3CF9">
            <w:r>
              <w:t>Сделать материал общедоступным в БЗ – да, по возможности.</w:t>
            </w:r>
          </w:p>
          <w:p w:rsidR="006043BD" w:rsidRPr="009A3CF9" w:rsidRDefault="006043BD" w:rsidP="009A3CF9"/>
        </w:tc>
      </w:tr>
      <w:tr w:rsidR="009A3CF9" w:rsidRPr="009A3CF9" w:rsidTr="009A3CF9">
        <w:tc>
          <w:tcPr>
            <w:tcW w:w="551" w:type="dxa"/>
          </w:tcPr>
          <w:p w:rsidR="009A3CF9" w:rsidRPr="009A3CF9" w:rsidRDefault="009A3CF9" w:rsidP="009A3CF9">
            <w:pPr>
              <w:ind w:left="18"/>
            </w:pPr>
            <w:r>
              <w:t>5</w:t>
            </w:r>
          </w:p>
        </w:tc>
        <w:tc>
          <w:tcPr>
            <w:tcW w:w="5528" w:type="dxa"/>
          </w:tcPr>
          <w:p w:rsidR="009A3CF9" w:rsidRPr="009A3CF9" w:rsidRDefault="009A3CF9" w:rsidP="009A3CF9">
            <w:pPr>
              <w:ind w:left="34"/>
            </w:pPr>
            <w:r w:rsidRPr="009A3CF9">
              <w:t xml:space="preserve">Должен ли </w:t>
            </w:r>
            <w:proofErr w:type="spellStart"/>
            <w:r w:rsidRPr="009A3CF9">
              <w:t>уч.модуль</w:t>
            </w:r>
            <w:proofErr w:type="spellEnd"/>
            <w:r w:rsidRPr="009A3CF9">
              <w:t xml:space="preserve"> состоять из отдельных </w:t>
            </w:r>
            <w:proofErr w:type="spellStart"/>
            <w:r w:rsidRPr="009A3CF9">
              <w:t>инфоресурсов</w:t>
            </w:r>
            <w:proofErr w:type="spellEnd"/>
            <w:r w:rsidRPr="009A3CF9">
              <w:t xml:space="preserve"> или это только за неимением лучшего?</w:t>
            </w:r>
          </w:p>
        </w:tc>
        <w:tc>
          <w:tcPr>
            <w:tcW w:w="8080" w:type="dxa"/>
          </w:tcPr>
          <w:p w:rsidR="009A3CF9" w:rsidRDefault="00C51FF8" w:rsidP="009A3CF9">
            <w:r>
              <w:t>Да, должен. Но нужно п</w:t>
            </w:r>
            <w:r w:rsidR="009A3CF9">
              <w:t xml:space="preserve">о мере возможности доработать встроенный конструктор </w:t>
            </w:r>
            <w:r w:rsidR="009A3CF9">
              <w:rPr>
                <w:lang w:val="en-US"/>
              </w:rPr>
              <w:t>eLS</w:t>
            </w:r>
            <w:r w:rsidR="009A3CF9">
              <w:t xml:space="preserve">; </w:t>
            </w:r>
            <w:r>
              <w:t xml:space="preserve">реализовать следующие </w:t>
            </w:r>
            <w:r w:rsidR="009A3CF9">
              <w:t>компонент</w:t>
            </w:r>
            <w:r>
              <w:t>ы</w:t>
            </w:r>
            <w:r w:rsidR="009A3CF9">
              <w:t>:</w:t>
            </w:r>
          </w:p>
          <w:p w:rsidR="00CD3145" w:rsidRDefault="009A3CF9" w:rsidP="009A3CF9">
            <w:pPr>
              <w:pStyle w:val="a3"/>
              <w:numPr>
                <w:ilvl w:val="0"/>
                <w:numId w:val="9"/>
              </w:numPr>
            </w:pPr>
            <w:r>
              <w:t xml:space="preserve">редактор интерактивных объектов – доделать </w:t>
            </w:r>
            <w:proofErr w:type="spellStart"/>
            <w:r>
              <w:t>данактовский</w:t>
            </w:r>
            <w:proofErr w:type="spellEnd"/>
            <w:r>
              <w:t xml:space="preserve"> генератор </w:t>
            </w:r>
            <w:hyperlink r:id="rId6" w:history="1">
              <w:r w:rsidRPr="0064530A">
                <w:rPr>
                  <w:rStyle w:val="a4"/>
                </w:rPr>
                <w:t>http://eauthor.ru/gen1/index.html</w:t>
              </w:r>
            </w:hyperlink>
            <w:r>
              <w:t>; чтобы на выходе получался один интерактивный объект (</w:t>
            </w:r>
            <w:r w:rsidR="008D6164">
              <w:t xml:space="preserve">карта, </w:t>
            </w:r>
            <w:r>
              <w:t xml:space="preserve">аккордеон, </w:t>
            </w:r>
            <w:r w:rsidR="008D6164">
              <w:t>диалог</w:t>
            </w:r>
            <w:r w:rsidR="00CD3145">
              <w:t xml:space="preserve"> </w:t>
            </w:r>
            <w:r>
              <w:t>и т.п.);</w:t>
            </w:r>
            <w:r w:rsidR="00CD3145">
              <w:t xml:space="preserve"> здесь же, как частный случай интерактивного объекта – тесты (с простым набором вопросов – </w:t>
            </w:r>
            <w:r w:rsidR="00CD3145">
              <w:rPr>
                <w:lang w:val="en-US"/>
              </w:rPr>
              <w:t>single</w:t>
            </w:r>
            <w:r w:rsidR="00CD3145" w:rsidRPr="00CD3145">
              <w:t xml:space="preserve">, </w:t>
            </w:r>
            <w:r w:rsidR="00CD3145">
              <w:rPr>
                <w:lang w:val="en-US"/>
              </w:rPr>
              <w:t>multiple</w:t>
            </w:r>
            <w:r w:rsidR="00CD3145" w:rsidRPr="00CD3145">
              <w:t xml:space="preserve">, </w:t>
            </w:r>
            <w:r w:rsidR="00CD3145">
              <w:t>соответствие, классификация);</w:t>
            </w:r>
          </w:p>
          <w:p w:rsidR="009A3CF9" w:rsidRDefault="009A3CF9" w:rsidP="009A3CF9">
            <w:pPr>
              <w:pStyle w:val="a3"/>
              <w:numPr>
                <w:ilvl w:val="0"/>
                <w:numId w:val="9"/>
              </w:numPr>
            </w:pPr>
            <w:r>
              <w:t xml:space="preserve">редактор </w:t>
            </w:r>
            <w:proofErr w:type="spellStart"/>
            <w:r>
              <w:t>инфоресурсов</w:t>
            </w:r>
            <w:proofErr w:type="spellEnd"/>
            <w:r>
              <w:t xml:space="preserve"> с типом </w:t>
            </w:r>
            <w:r>
              <w:rPr>
                <w:lang w:val="en-US"/>
              </w:rPr>
              <w:t>HTML</w:t>
            </w:r>
            <w:r w:rsidRPr="009A3CF9">
              <w:t>-</w:t>
            </w:r>
            <w:r>
              <w:t xml:space="preserve">страница; взять за основу </w:t>
            </w:r>
            <w:r w:rsidR="00CD3145">
              <w:t xml:space="preserve">тот же </w:t>
            </w:r>
            <w:r>
              <w:t xml:space="preserve">генератор, доработать возможность вставки </w:t>
            </w:r>
            <w:r w:rsidR="00CD3145">
              <w:t xml:space="preserve">в текст </w:t>
            </w:r>
            <w:r>
              <w:t xml:space="preserve">медиа-объектов </w:t>
            </w:r>
            <w:r>
              <w:lastRenderedPageBreak/>
              <w:t>(фото/аудио/видео)</w:t>
            </w:r>
            <w:r w:rsidR="008826E0">
              <w:t xml:space="preserve"> и интерактивных компонентов, выполненных в редакторе (п.1);</w:t>
            </w:r>
          </w:p>
          <w:p w:rsidR="009A3CF9" w:rsidRDefault="009A3CF9" w:rsidP="009A3CF9">
            <w:pPr>
              <w:pStyle w:val="a3"/>
              <w:numPr>
                <w:ilvl w:val="0"/>
                <w:numId w:val="9"/>
              </w:numPr>
            </w:pPr>
            <w:r>
              <w:t xml:space="preserve">компоновщик страниц – </w:t>
            </w:r>
            <w:r w:rsidR="008826E0">
              <w:t xml:space="preserve">почти в том виде, </w:t>
            </w:r>
            <w:r>
              <w:t>как есть</w:t>
            </w:r>
            <w:r w:rsidR="008826E0">
              <w:t xml:space="preserve"> сейчас;</w:t>
            </w:r>
            <w:r>
              <w:t xml:space="preserve"> сборка структуры модуля из </w:t>
            </w:r>
            <w:proofErr w:type="spellStart"/>
            <w:r>
              <w:t>инфоресурсов</w:t>
            </w:r>
            <w:proofErr w:type="spellEnd"/>
            <w:r w:rsidR="008826E0">
              <w:t xml:space="preserve"> разного типа</w:t>
            </w:r>
            <w:r w:rsidR="00EC3475">
              <w:t xml:space="preserve">, в </w:t>
            </w:r>
            <w:proofErr w:type="spellStart"/>
            <w:r w:rsidR="00EC3475">
              <w:t>т.ч</w:t>
            </w:r>
            <w:proofErr w:type="spellEnd"/>
            <w:r w:rsidR="00EC3475">
              <w:t>. сделанных в генераторе</w:t>
            </w:r>
            <w:r>
              <w:t>;</w:t>
            </w:r>
            <w:r w:rsidR="00EC3475">
              <w:t xml:space="preserve"> </w:t>
            </w:r>
            <w:r>
              <w:t xml:space="preserve">улучшения по </w:t>
            </w:r>
            <w:proofErr w:type="spellStart"/>
            <w:r>
              <w:t>юзабилити</w:t>
            </w:r>
            <w:proofErr w:type="spellEnd"/>
            <w:r>
              <w:t>;</w:t>
            </w:r>
          </w:p>
          <w:p w:rsidR="00FF7EAA" w:rsidRPr="009A3CF9" w:rsidRDefault="00FF7EAA" w:rsidP="00FF7EAA"/>
        </w:tc>
      </w:tr>
      <w:tr w:rsidR="009A3CF9" w:rsidRPr="009A3CF9" w:rsidTr="009A3CF9">
        <w:tc>
          <w:tcPr>
            <w:tcW w:w="551" w:type="dxa"/>
          </w:tcPr>
          <w:p w:rsidR="009A3CF9" w:rsidRPr="009A3CF9" w:rsidRDefault="009A3CF9" w:rsidP="009A3CF9">
            <w:pPr>
              <w:ind w:left="18"/>
            </w:pPr>
            <w:r>
              <w:lastRenderedPageBreak/>
              <w:t>6</w:t>
            </w:r>
          </w:p>
        </w:tc>
        <w:tc>
          <w:tcPr>
            <w:tcW w:w="5528" w:type="dxa"/>
          </w:tcPr>
          <w:p w:rsidR="009A3CF9" w:rsidRPr="009A3CF9" w:rsidRDefault="009A3CF9" w:rsidP="009A3CF9">
            <w:pPr>
              <w:ind w:left="34"/>
            </w:pPr>
            <w:r w:rsidRPr="009A3CF9">
              <w:t>Нужны ли нам:</w:t>
            </w:r>
          </w:p>
        </w:tc>
        <w:tc>
          <w:tcPr>
            <w:tcW w:w="8080" w:type="dxa"/>
          </w:tcPr>
          <w:p w:rsidR="009A3CF9" w:rsidRPr="009A3CF9" w:rsidRDefault="009A3CF9" w:rsidP="009A3CF9"/>
        </w:tc>
      </w:tr>
      <w:tr w:rsidR="009A3CF9" w:rsidRPr="009A3CF9" w:rsidTr="009A3CF9">
        <w:tc>
          <w:tcPr>
            <w:tcW w:w="551" w:type="dxa"/>
          </w:tcPr>
          <w:p w:rsidR="009A3CF9" w:rsidRPr="009A3CF9" w:rsidRDefault="009A3CF9" w:rsidP="009A3CF9">
            <w:pPr>
              <w:ind w:left="18"/>
              <w:rPr>
                <w:lang w:val="en-US"/>
              </w:rPr>
            </w:pPr>
            <w:r>
              <w:t>6.1</w:t>
            </w:r>
          </w:p>
        </w:tc>
        <w:tc>
          <w:tcPr>
            <w:tcW w:w="5528" w:type="dxa"/>
          </w:tcPr>
          <w:p w:rsidR="009A3CF9" w:rsidRPr="009A3CF9" w:rsidRDefault="009A3CF9" w:rsidP="009A3CF9">
            <w:pPr>
              <w:ind w:left="317"/>
            </w:pPr>
            <w:r w:rsidRPr="009A3CF9">
              <w:t>структурированное описание курса (на странице где сейчас пустая карточка); + здесь же какие-то элементы ленты активности в курсе, сбора обратной связи по курсу и т.п.</w:t>
            </w:r>
          </w:p>
        </w:tc>
        <w:tc>
          <w:tcPr>
            <w:tcW w:w="8080" w:type="dxa"/>
          </w:tcPr>
          <w:p w:rsidR="009A3CF9" w:rsidRPr="00791C9F" w:rsidRDefault="00791C9F" w:rsidP="009A3CF9">
            <w:r>
              <w:t xml:space="preserve">Пока нет. Достаточно сделать адекватный </w:t>
            </w:r>
            <w:r>
              <w:rPr>
                <w:lang w:val="en-US"/>
              </w:rPr>
              <w:t>WYSIWYG</w:t>
            </w:r>
            <w:r w:rsidRPr="00791C9F">
              <w:t>, что</w:t>
            </w:r>
            <w:r>
              <w:t>бы менеджер смог написать красивое развёрнутое описание курса.</w:t>
            </w:r>
          </w:p>
        </w:tc>
      </w:tr>
      <w:tr w:rsidR="009A3CF9" w:rsidRPr="009A3CF9" w:rsidTr="009A3CF9">
        <w:tc>
          <w:tcPr>
            <w:tcW w:w="551" w:type="dxa"/>
          </w:tcPr>
          <w:p w:rsidR="009A3CF9" w:rsidRPr="009A3CF9" w:rsidRDefault="009A3CF9" w:rsidP="009A3CF9">
            <w:pPr>
              <w:ind w:left="18"/>
              <w:rPr>
                <w:lang w:val="en-US"/>
              </w:rPr>
            </w:pPr>
            <w:r w:rsidRPr="009A3CF9">
              <w:rPr>
                <w:lang w:val="en-US"/>
              </w:rPr>
              <w:t>6.2</w:t>
            </w:r>
          </w:p>
        </w:tc>
        <w:tc>
          <w:tcPr>
            <w:tcW w:w="5528" w:type="dxa"/>
          </w:tcPr>
          <w:p w:rsidR="009A3CF9" w:rsidRPr="009A3CF9" w:rsidRDefault="009A3CF9" w:rsidP="009A3CF9">
            <w:pPr>
              <w:ind w:left="317"/>
            </w:pPr>
            <w:r w:rsidRPr="009A3CF9">
              <w:t>возможность настаивать вид/функциональность внутри курса ("</w:t>
            </w:r>
            <w:proofErr w:type="spellStart"/>
            <w:r w:rsidRPr="009A3CF9">
              <w:t>виджеты</w:t>
            </w:r>
            <w:proofErr w:type="spellEnd"/>
            <w:r w:rsidRPr="009A3CF9">
              <w:t xml:space="preserve"> в аккордеоне");</w:t>
            </w:r>
          </w:p>
        </w:tc>
        <w:tc>
          <w:tcPr>
            <w:tcW w:w="8080" w:type="dxa"/>
          </w:tcPr>
          <w:p w:rsidR="009A3CF9" w:rsidRPr="009A3CF9" w:rsidRDefault="00791C9F" w:rsidP="00791C9F">
            <w:r>
              <w:t>Пока нет.</w:t>
            </w:r>
          </w:p>
        </w:tc>
      </w:tr>
      <w:tr w:rsidR="009A3CF9" w:rsidRPr="009A3CF9" w:rsidTr="009A3CF9">
        <w:tc>
          <w:tcPr>
            <w:tcW w:w="551" w:type="dxa"/>
          </w:tcPr>
          <w:p w:rsidR="009A3CF9" w:rsidRDefault="009A3CF9" w:rsidP="009A3CF9">
            <w:pPr>
              <w:ind w:left="18"/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  <w:p w:rsidR="009A3CF9" w:rsidRPr="009A3CF9" w:rsidRDefault="009A3CF9" w:rsidP="009A3CF9">
            <w:pPr>
              <w:ind w:left="18"/>
              <w:rPr>
                <w:lang w:val="en-US"/>
              </w:rPr>
            </w:pPr>
          </w:p>
        </w:tc>
        <w:tc>
          <w:tcPr>
            <w:tcW w:w="5528" w:type="dxa"/>
          </w:tcPr>
          <w:p w:rsidR="009A3CF9" w:rsidRPr="009A3CF9" w:rsidRDefault="009A3CF9" w:rsidP="009A3CF9">
            <w:pPr>
              <w:ind w:left="317"/>
            </w:pPr>
            <w:r w:rsidRPr="009A3CF9">
              <w:t>Сокращённые/упрощённые варианты форм (</w:t>
            </w:r>
            <w:proofErr w:type="spellStart"/>
            <w:r w:rsidRPr="009A3CF9">
              <w:t>саморегистрация</w:t>
            </w:r>
            <w:proofErr w:type="spellEnd"/>
            <w:r w:rsidRPr="009A3CF9">
              <w:t xml:space="preserve"> слушателя, свойства курса и т.п.)</w:t>
            </w:r>
          </w:p>
        </w:tc>
        <w:tc>
          <w:tcPr>
            <w:tcW w:w="8080" w:type="dxa"/>
          </w:tcPr>
          <w:p w:rsidR="009A3CF9" w:rsidRPr="009A3CF9" w:rsidRDefault="00791C9F" w:rsidP="00791C9F">
            <w:r>
              <w:t>Пока нет.</w:t>
            </w:r>
          </w:p>
        </w:tc>
      </w:tr>
    </w:tbl>
    <w:p w:rsidR="00B970C2" w:rsidRDefault="00B970C2" w:rsidP="00B970C2"/>
    <w:sectPr w:rsidR="00B970C2" w:rsidSect="009A3C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70FA"/>
    <w:multiLevelType w:val="hybridMultilevel"/>
    <w:tmpl w:val="D304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9638C"/>
    <w:multiLevelType w:val="hybridMultilevel"/>
    <w:tmpl w:val="797A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77D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055FA8"/>
    <w:multiLevelType w:val="hybridMultilevel"/>
    <w:tmpl w:val="F06E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445C0"/>
    <w:multiLevelType w:val="hybridMultilevel"/>
    <w:tmpl w:val="5722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81CA9"/>
    <w:multiLevelType w:val="hybridMultilevel"/>
    <w:tmpl w:val="8A16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97829"/>
    <w:multiLevelType w:val="hybridMultilevel"/>
    <w:tmpl w:val="01EAE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23EB4"/>
    <w:multiLevelType w:val="hybridMultilevel"/>
    <w:tmpl w:val="9CE0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E098F"/>
    <w:multiLevelType w:val="hybridMultilevel"/>
    <w:tmpl w:val="6738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C2"/>
    <w:rsid w:val="000700D3"/>
    <w:rsid w:val="001C28E5"/>
    <w:rsid w:val="004B4B9A"/>
    <w:rsid w:val="006043BD"/>
    <w:rsid w:val="007009DC"/>
    <w:rsid w:val="00712A17"/>
    <w:rsid w:val="00791C9F"/>
    <w:rsid w:val="008775F3"/>
    <w:rsid w:val="008826E0"/>
    <w:rsid w:val="008D6164"/>
    <w:rsid w:val="009A3CF9"/>
    <w:rsid w:val="00B62359"/>
    <w:rsid w:val="00B970C2"/>
    <w:rsid w:val="00BC5AE7"/>
    <w:rsid w:val="00C51FF8"/>
    <w:rsid w:val="00CD3145"/>
    <w:rsid w:val="00CE2F9B"/>
    <w:rsid w:val="00E52997"/>
    <w:rsid w:val="00EC3475"/>
    <w:rsid w:val="00F02944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CB25C-8D84-490A-9C49-DF061949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0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5F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A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author.ru/gen1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0955-619F-46B6-BCE1-C0064681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Авраменко</dc:creator>
  <cp:keywords/>
  <dc:description/>
  <cp:lastModifiedBy>Krechman Dmitry</cp:lastModifiedBy>
  <cp:revision>2</cp:revision>
  <dcterms:created xsi:type="dcterms:W3CDTF">2018-09-08T06:39:00Z</dcterms:created>
  <dcterms:modified xsi:type="dcterms:W3CDTF">2018-09-08T06:39:00Z</dcterms:modified>
</cp:coreProperties>
</file>